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ヒラギノ角ゴ Pro W3" w:hAnsi="Times New Roman" w:cs="Arial"/>
          <w:kern w:val="24"/>
        </w:rPr>
      </w:pPr>
      <w:bookmarkStart w:id="0" w:name="_GoBack"/>
      <w:r w:rsidRPr="002560B6">
        <w:rPr>
          <w:rFonts w:ascii="Arial" w:eastAsia="ヒラギノ角ゴ Pro W3" w:hAnsi="Times New Roman" w:cs="Arial"/>
          <w:kern w:val="24"/>
        </w:rPr>
        <w:t>Chapter 28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Child with a Gastrointestinal Condition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Objectives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Define each key term listed.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Discuss three common gastrointestinal anomalies in infants.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Discuss the postoperative nursing care of an infant with pyloric stenosis.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Discuss the dietary management of celiac disease.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Understand the symptoms, treatment, and nursing care of a child with Hirschprung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>s disease.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Objectives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Understand the treatment and nursing care of a child with intussusception.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Interpret the nursing management of an infant with gastroesophageal reflux.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Differentiate among three types of dehydration.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Explain why infants and young children become dehydrated more easily than adults.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Understand how nutritional deficiencies influence growth and development.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Objectives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Review the prevention of the spread of thrush in infants and children.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Trace the route of the pinworm cycle and describe how reinfection takes place.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Prepare a teaching plan for the prevention of poisoning in children.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List two measures to reduce acetaminophen poisoning in children.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Indicate the primary source of lead poisoning.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Overview of the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Gastrointestinal (GI) Tract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Transports and metabolizes nutrients necessary for the life of the cell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Extends from mouth to anus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Nutrients are broken down into absorbable products by enzymes from various digestive organs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 System Differences Between Children and Adults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Laboratory and Diagnostic Studies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Clinical laboratory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CBC with differential: anemia, infections, chronic illness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Erythrocyte sedimentation rate (ESR) is indicative of inflammation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Comprehensive chemistry panel will reveal electrolyte and chemical imbalances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Liver function test (LFT)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Stool cultures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X-ray studies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GI series, barium enema, flat plates of the abdomen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Endoscopy allows direct visualization and biopsy of the GI tract 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Upper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esophagus, stomach, duodenum, bile and pancreatic ducts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remove foreign objects and cauterize bleeding vessels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Lower colon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sigmoidoscopy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Entire colon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colonoscopy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of GI Disorders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Systemic signs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Failure to thrive (FTT)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failure to develop according to established growth parameters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Pruritus (itching) in the absence of allergy may indicate liver dysfunction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Local signs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Pain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Vomiting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Diarrhea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Constipation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Rectal bleeding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 xml:space="preserve">Hematemesis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Nursing Interventions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Focuses on providing adequate nutrition and preventing infection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result from malnutrition or depressed immune function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Developmental delays should be investigated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Skin problems may be related to pruritus, irritation from frequent bowel movements, or other disorders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Pain and discomfort need to be addressed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Congenital Disorders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Esophageal Atresia (Tracheoesophageal Fistula [TEF])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TEF is caused by a failure of the tissues of the GI tract to separate properly in prenatal life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Four types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Upper and lower esophagus (from the stomach) end in a blind pouch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Upper esophagus ends in a blind pouch; lower esophagus (from stomach) connects to the trachea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Upper esophagus is attached to trachea; lower esophagus (from stomach) also attached to trachea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Upper esophagus connects to trachea; lower esophagus (from stomach) ends in a blind pouch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Three Most Common Forms of TEF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Manifestations of TEF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Earliest sign is when mother develops polyhydramnios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If it ends in blind pouch, fetus cannot swallow amniotic fluid and it will accumulate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At birth, the infant will vomit and choke when the first feeding is introduced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Drooling may also be present at birth and is related to atresia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If upper esophagus enters trachea, the first feeding will enter the trachea and result in coughing, choking, cyanosis, and apnea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If lower end of esophagus enters trachea, air will enter stomach each time infant breathes, causing abdominal distention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Nursing Care of TEF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Prevent pneumonia, choking, and apnea in the newborn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Assessment of the newborn during the first feeding for signs/symptoms of TEF is essential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Feeding usually is with clear water or colostrum to minimize seriousness of aspiration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Surgical repair is essential for survival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Imperforate Anus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Lower GI and anus arise from two different types of tissue during fetal development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Once the two meet, perforation occurs allowing for a passageway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When perforation does not take place, the lower end of the GI tract and anus end in a blind pouch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Four types ranging from stenosis to complete separation or failure of the anus to form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Imperforate Anus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Manifestations 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Failure to pass meconium in the first 24 hours must be reported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Infant should not be discharged home until a meconium stool has passed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Once established, infant is NPO and prepared for surgery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Initial surgical procedure may be a colostomy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Subsequent surgeries will reestablish patency of anal canal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Pyloric Stenosis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Obstruction of the lower end of the stomach caused by overgrowth of the circular muscles of the pylorus or spasms of the sphincter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Commonly classified as a congenital anomaly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usually do not appear until the infant is 2 or 3 weeks old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Most common surgical condition of GI tract in infancy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Incidence is higher in boys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Manifestations of Pyloric Stenosis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Projectile vomiting is outstanding symptom from force or pressure being exerted on the pylorus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Vomitus contains mucus and ingested milk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Infant is constantly hungry and will eat again immediately after vomiting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Dehydration and olive-shaped mass may be felt in upper right quadrant of abdomen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 of Pyloric Stenosis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Surgery is called pyloromyotomy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Preoperative nursing care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Intravenous fluids to treat or prevent dehydration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Thickened feedings may be given by a teaspoon or through a nipple with a large hole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Burped before and during feedings to remove any gas accumulated in the stomach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Place on right side (preferably Fowler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>s position) after feeding to facilitate stomach drainage into the intestines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If infant vomits, nurse is instructed to refeed the infant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Postoperative nursing care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Monitor intravenous fluids, provide feedings as prescribed by surgeon, document intake and output, monitor surgical site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Celiac Disease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Also known as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gluten enteropathy</w:t>
      </w:r>
      <w:r w:rsidRPr="002560B6">
        <w:rPr>
          <w:rFonts w:ascii="Arial" w:eastAsia="ヒラギノ角ゴ Pro W3" w:hAnsi="Times New Roman" w:cs="Arial"/>
          <w:kern w:val="24"/>
        </w:rPr>
        <w:t xml:space="preserve"> and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 xml:space="preserve"> sprue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Leading malabsorption problem in children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Thought to be caused by inherited disposition with environmental triggers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not evident until 6 months to 2 years of age when foods containing gluten are introduced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Wheat, barley, oats, and rye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Celiac Disease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Repeated exposure to gluten damage the villi of intestines resulting in malabsorption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Characteristic profile is abdominal distention with atrophy of the buttocks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Celiac Disease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Infant presents with failure to thrive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Infant is irritable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Stools are large, bulky, and frothy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Diagnosis confirmed by serum immunoglobin A (IgA) and small bowel biopsy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Lifelong diet restricted in wheat, barley, oats, and rye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 xml:space="preserve">Detailed parent teaching is essential 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 professional nutritionist or dietitian can aid in identifying foods that are gluten-free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Hirschsprung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Disease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(Aganglionic Megacolon)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Absence of ganglionic innervation to the muscle of a segment of bowel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Usually in lower portion of sigmoid colon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Lack of normal peristalsis, results in constipation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Stools are ribbonlike due to feces passing through the narrow segment of colon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Portion of bowel nearest obstruction dilates, causing abdominal distention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Seen more often in boys and in children with Down syndrome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May be acute or chronic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Hirschsprung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Disease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(Aganglionic Megacolon)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Newborns: failure to pass meconium stools within 24 to 48 hours may be a symptom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Infants: constipation, ribbonlike stools, abdominal distention, anorexia, vomiting, and failure to thrive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Young children: usually seen in clinic after parents have tried over-the-counter laxatives to treat the constipation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Hirschsprung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Disease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(Aganglionic Megacolon)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If untreated, other signs of intestinal obstruction and shock may be seen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Enterocolitis (inflammation of the small bowel and colon) is a serious condition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Fever, explosive stools, and depletion of strength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Diagnostics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Barium enema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Rectal biopsy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Anorectal manometry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Measures pressure in anal sphincter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Hirschsprung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Disease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(Aganglionic Megacolon)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Surgery to remove impaired part of colon and an anastomosis of intestine is performed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In newborns, a colostomy may be needed until 12 to 18 months </w:t>
      </w:r>
      <w:r w:rsidRPr="002560B6">
        <w:rPr>
          <w:rFonts w:ascii="Arial" w:eastAsia="ヒラギノ角ゴ Pro W3" w:hAnsi="Times New Roman" w:cs="Arial"/>
          <w:kern w:val="24"/>
        </w:rPr>
        <w:lastRenderedPageBreak/>
        <w:t>of age, when more extensive repair may be performed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Nursing Care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Dependent upon age of child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 newborns, detection is high-priority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As child grows, careful attention to a history of constipation and diarrhea is important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Signs of undernutrition, abdominal distention, and poor feedings are suspect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Hirschsprung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Disease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(Aganglionic Megacolon)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Enemas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Due to increased size of mucous membranes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 xml:space="preserve"> surface area, an increased absorption of the fluid can be anticipated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Therefore, normal saline solution should be used to prevent water intoxication and death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Parents should check with the pediatrician to see how much saline should be administered with each enema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Intussusception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 slipping of one part of the intestine into another part just below it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Often seen at the ileocecal valve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The mesentery, a double fan-shaped fold of peritoneum that covers most of intestine and is filled with blood vessels and nerves, is also pulled along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Edema occurs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At first, intestinal obstruction occurs, but then strangulation of the bowel occurs as peristalsis occurs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Affected portion may burst, leading to peritonitis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Intussusception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Generally occurs in boys between 3 months and 6 years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Frequency decreases after age 36 months</w:t>
      </w:r>
    </w:p>
    <w:p w:rsidR="002560B6" w:rsidRPr="002560B6" w:rsidRDefault="002560B6" w:rsidP="00256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have spontaneous reduction</w:t>
      </w:r>
    </w:p>
    <w:p w:rsidR="002560B6" w:rsidRPr="002560B6" w:rsidRDefault="002560B6" w:rsidP="00256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Onset is usually sudden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May have a fever as high as 106</w:t>
      </w:r>
      <w:r w:rsidRPr="002560B6">
        <w:rPr>
          <w:rFonts w:ascii="Arial" w:eastAsia="ヒラギノ角ゴ Pro W3" w:hAnsi="Times New Roman" w:cs="Arial"/>
          <w:kern w:val="24"/>
        </w:rPr>
        <w:t>°</w:t>
      </w:r>
      <w:r w:rsidRPr="002560B6">
        <w:rPr>
          <w:rFonts w:ascii="Arial" w:eastAsia="ヒラギノ角ゴ Pro W3" w:hAnsi="Times New Roman" w:cs="Arial"/>
          <w:kern w:val="24"/>
        </w:rPr>
        <w:t xml:space="preserve"> F (41.1</w:t>
      </w:r>
      <w:r w:rsidRPr="002560B6">
        <w:rPr>
          <w:rFonts w:ascii="Arial" w:eastAsia="ヒラギノ角ゴ Pro W3" w:hAnsi="Times New Roman" w:cs="Arial"/>
          <w:kern w:val="24"/>
        </w:rPr>
        <w:t>°</w:t>
      </w:r>
      <w:r w:rsidRPr="002560B6">
        <w:rPr>
          <w:rFonts w:ascii="Arial" w:eastAsia="ヒラギノ角ゴ Pro W3" w:hAnsi="Times New Roman" w:cs="Arial"/>
          <w:kern w:val="24"/>
        </w:rPr>
        <w:t xml:space="preserve"> C)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As it progresses, child may show signs of shock, sweating, weak pulse, shallow, grunting respirations; abdomen is rigid</w:t>
      </w:r>
    </w:p>
    <w:p w:rsidR="002560B6" w:rsidRPr="002560B6" w:rsidRDefault="002560B6" w:rsidP="00256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 infants, severe pain in abdomen, loud cries, straining efforts, and kicking and drawing of legs toward abdomen</w:t>
      </w:r>
    </w:p>
    <w:p w:rsidR="002560B6" w:rsidRPr="002560B6" w:rsidRDefault="002560B6" w:rsidP="00256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 vomits green or greenish-yellow fluid (bilious)</w:t>
      </w:r>
    </w:p>
    <w:p w:rsidR="002560B6" w:rsidRPr="002560B6" w:rsidRDefault="002560B6" w:rsidP="00256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Bowel movements diminish, little flatus is passed</w:t>
      </w:r>
    </w:p>
    <w:p w:rsidR="002560B6" w:rsidRPr="002560B6" w:rsidRDefault="002560B6" w:rsidP="00256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Blood and mucus with no feces are common about 12 hours after onset of obstruction, called currant jelly stools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Treatment of Intussusception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This condition is an emergency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Diagnosis is determined by history and physical findings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May feel a sausage-shaped mass in right upper abdomen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Barium enema is treatment of choice, with surgery if reduction does not occur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Meckel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Diverticulum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Usually occurs near ileocecal valve and may be connected to umbilicus by a cord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 fistula may also form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This sac is subject to inflammation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Most common congenital malformation of the GI tract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Seen more often in boys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Meckel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Diverticulum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can occur at any age, but typically appear by 2 years of age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Painless bleeding from rectum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Bright-red or dark-red blood is more usual than tarry stools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Abdominal pain may or may not be present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Diagnostics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Barium enema or radionuclide scintigraphy are used in diagnosing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X-ray films are not helpful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Surgical removal of the diverticulum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Nursing care is same for any patient having undergone abdominal surgery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Hernias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Inguinal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Protrusion of part of the abdominal contents through the inguinal canal in the groin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Umbilical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Protrusion of a portion of the intestine through the umbilical ring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Appears as a soft swelling covered by skin, which protrudes when infant cries or strains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Hernias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May be present at birth (congenital) or acquired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Is reducible if it can be put back into place by gentle pressure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If it cannot be put back, it is irreducible or incarcerated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Strangulated hernia is when intestine becomes caught in the passage and the blood supply is diminished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 may vomit and have severe abdominal pain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Emergent surgery is indicated in this type of situation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 most cases, same-day surgery is performed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Disorders of Motility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Gastroenteritis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Involves inflammation of the stomach and intestines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Colitis involves an inflammation of the colon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Enterocolitis involves an inflammation of the colon and small intestines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Most common noninfectious causes of diarrhea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Food intolerance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Overfeeding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Improper formula preparation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Ingestion of high amounts of sorbitol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Priority problem in diarrhea is fluid and electrolyte imbalance and failure to thrive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Gastroenteritis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 is focused on identifying and eradicating cause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Priority goal of care is restoring fluid and electrolyte balance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Accurate intake and output, weighing of diapers, observing for </w:t>
      </w:r>
      <w:r w:rsidRPr="002560B6">
        <w:rPr>
          <w:rFonts w:ascii="Arial" w:eastAsia="ヒラギノ角ゴ Pro W3" w:hAnsi="Times New Roman" w:cs="Arial"/>
          <w:kern w:val="24"/>
        </w:rPr>
        <w:lastRenderedPageBreak/>
        <w:t xml:space="preserve">dehydration or overhydration, and keeping infant/child warm 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Review with parents proper hand hygiene techniques, safe food handling and storage, principles of cleanliness, and infection prevention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Clarifying Food Labels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Children may have food allergies, so teach parents the following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b/>
          <w:bCs/>
          <w:kern w:val="24"/>
          <w:u w:val="single"/>
        </w:rPr>
      </w:pPr>
      <w:r w:rsidRPr="002560B6">
        <w:rPr>
          <w:rFonts w:ascii="Arial" w:eastAsia="ヒラギノ角ゴ Pro W3" w:hAnsi="Times New Roman" w:cs="Arial"/>
          <w:b/>
          <w:bCs/>
          <w:kern w:val="24"/>
          <w:u w:val="single"/>
        </w:rPr>
        <w:t>Ingredient</w:t>
      </w:r>
      <w:r w:rsidRPr="002560B6">
        <w:rPr>
          <w:rFonts w:ascii="Arial" w:eastAsia="ヒラギノ角ゴ Pro W3" w:hAnsi="Times New Roman" w:cs="Arial"/>
          <w:b/>
          <w:bCs/>
          <w:kern w:val="24"/>
        </w:rPr>
        <w:tab/>
      </w:r>
      <w:r w:rsidRPr="002560B6">
        <w:rPr>
          <w:rFonts w:ascii="Arial" w:eastAsia="ヒラギノ角ゴ Pro W3" w:hAnsi="Times New Roman" w:cs="Arial"/>
          <w:b/>
          <w:bCs/>
          <w:kern w:val="24"/>
        </w:rPr>
        <w:tab/>
        <w:t xml:space="preserve">        </w:t>
      </w:r>
      <w:r w:rsidRPr="002560B6">
        <w:rPr>
          <w:rFonts w:ascii="Arial" w:eastAsia="ヒラギノ角ゴ Pro W3" w:hAnsi="Times New Roman" w:cs="Arial"/>
          <w:b/>
          <w:bCs/>
          <w:kern w:val="24"/>
          <w:u w:val="single"/>
        </w:rPr>
        <w:t>What it may contain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Binder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>Egg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Bulking agent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>Soy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Casein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>Cow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>s milk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Coagulant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>Egg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Emulsifier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>Egg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Protein extender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>Soy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Vomiting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Results from sudden contractions of diaphragm and muscles of the stomach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Persistent vomiting requires investigation because it results in dehydration and electrolyte imbalance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Continuous loss of hydrochloric acid and sodium chloride from the stomach can cause alkalosis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result in death if left untreated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Multiple causes of vomiting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Improper feeding technique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Systemic illness such as increased intracranial pressure or infection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 at risk for aspiration pneumonia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Vomiting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Nursing care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Carefully feed and burp infant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Place infant on side after feeding to prevent aspiration if vomiting occurs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When an older child vomits, turn head to one side and offer emesis basin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IV fluids may be ordered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Slowly introduce foods to allow stomach to rest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Documentation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Time, amount, color, consistency, force, frequency, and whether vomiting was preceded by nausea or feedings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Administration of antiemetic agents should also be documented, including time given and if/when vomiting subsided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Gastroesophageal Reflux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Lower esophageal sphincter is relaxed or not competent, allowing stomach contents to regurgitate into esophagus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Associated with neuromuscular delay, such as Down syndrome or cerebral palsy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Often seen in preterm infants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often decrease once child is able to stand upright and eats more solid foods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lastRenderedPageBreak/>
        <w:t>Vomiting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Weight loss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Failure to thrive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Infant is fussy and hungry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Respiratory problems can occur when vomiting stimulates closure of epiglottis and infant presents with apnea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Gastroesophageal Reflux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History includes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When vomiting started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Type of formula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Type of vomiting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Feeding techniques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Infant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>s eating in general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Tests include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Barium swallow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Esophageal sphincter pressure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pH monitoring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most diagnostic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Nursing care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Careful burping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Prevent overfeeding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Proper positioning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Feedings are thickened with cereal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After being fed, infant is place in an upright position or propped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Sitting upright in an infant seat is not recommended as it increases intra-abdominal pressure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Administer medications to relax pyloric sphincter before meals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Diarrhea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Diarrhea in infant is a sudden increase in stools from the infant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>s normal pattern, with a fluid consistency and a color that is green or contains mucus or blood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Acute sudden diarrhea most often caused by inflammation, infection, or a response to medications, food, or poisoning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Chronic diarrhea lasts more than 2 weeks and may indicate malabsorption problem, long-term inflammatory disease, or allergic responses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Infectious diarrhea caused by viral, bacterial, or parasitic infection, usually involves gastroenteritis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of Diarrhea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Stools watery and explosive; may be yellowish-green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Listlessness, refusal to eat, weight loss, temperature may be elevated, possible vomiting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Dehydration evidenced by sunken eyes and fontanel; dry skin, tongue, and mucous membranes; less frequent urination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 severe cases, excessive loss of bicarbonate from GI tract results in acidosis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Constipation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Difficult or infrequent defecation with the passage of hard, dry fecal material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May be periods of diarrhea or encopresis (constipation with fecal soiling)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May be a symptom of other disorders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Diet, culture, and social, psychological, and familial patterns may also influence occurrence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Daily use of laxatives or enemas should be discouraged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Constipation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Fewer than 7 bowel movements in a 2-week period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Ask caregiver to define constipation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Evaluate dietary and bowel habits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Some infants develop constipation due to high iron content in formula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Note frequency, color, and consistency of stool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Document any medications child is taking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Dietary modifications include increasing roughage in diet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Foods high in fiber include whole-grain breads and cereals, raw vegetables and fruits, bran, and popcorn for older children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Stool softener may be prescribed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Fluid and Electrolyte Imbalance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Fluid and Electrolyte Imbalance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 children under 2 years of age, surface area is important because more water is lost through the skin than through the kidneys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Metabolic rate and heat production are also 2 to 3 times greater in infants per kg of body weight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Produces more waste products, which must be diluted to be excreted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Stimulates respirations, which increase evaporation through the lungs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Greater percentage of body water in children under 2 years is contained in extracellular compartment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Fluid and Electrolyte Imbalance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i/>
          <w:iCs/>
          <w:kern w:val="24"/>
        </w:rPr>
        <w:t>Fluid turnover is rapid, and dehydration occurs more quickly in infants than in adults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 sick infant does not adapt as readily to shift in intake and output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Less able to concentrate urine and require more water than an adult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>s kidneys to excrete a given amount of solute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Fluid and Electrolyte Imbalance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Electrolyte balance depends on fluid balance and cardiovascular, renal, adrenal, pituitary, parathyroid, and pulmonary regulatory mechanisms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Signs of dehydration may not be evident until the fluid loss reaches 4%, and severe dehydration may not be evident until the fluid loss reaches 10%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treat with oral fluids or parenteral fluids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Dehydration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Causes fluid and electrolyte disturbances 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Evaluation of type and severity, including clinical observation and chemical analysis of the blood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Types of dehydration are classified according to level of serum sodium, which depends on the relative losses of water and electrolytes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Isotonic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Hypotonic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Hypertonic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Dehydration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i/>
          <w:iCs/>
          <w:kern w:val="24"/>
        </w:rPr>
        <w:t xml:space="preserve">Maintenance fluid therapy </w:t>
      </w:r>
      <w:r w:rsidRPr="002560B6">
        <w:rPr>
          <w:rFonts w:ascii="Arial" w:eastAsia="ヒラギノ角ゴ Pro W3" w:hAnsi="Times New Roman" w:cs="Arial"/>
          <w:kern w:val="24"/>
        </w:rPr>
        <w:t>replaces normal water and electrolyte losses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Deficit therapy restores preexisting body fluid and electrolyte deficiencies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Shock is greatest threat to life in isotonic dehydration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Children with hypotonic dehydration are at risk for water intoxication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Potassium is lost in almost all degrees of dehydration and is replaced only after normal urinary excretion is confirmed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Overhydration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The body receives more fluid than it can excrete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Manifests as edema (excess fluid in interstitial spaces)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Interstitial fluid is similar to plasma, but contains little protein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Any factor causing sodium retention can cause edema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Flow of blood out of the interstitial compartments depends on adequate circulation of blood and lymph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Low protein levels disturb osmotic cellular pressure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Anasarca is severe generalized edema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Overhydration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</w:t>
      </w:r>
    </w:p>
    <w:p w:rsidR="002560B6" w:rsidRPr="002560B6" w:rsidRDefault="002560B6" w:rsidP="00256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IV therapy is ordered and child is monitored</w:t>
      </w:r>
    </w:p>
    <w:p w:rsidR="002560B6" w:rsidRPr="002560B6" w:rsidRDefault="002560B6" w:rsidP="00256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Is dependent upon type of electrolyte imbalance child has</w:t>
      </w:r>
    </w:p>
    <w:p w:rsidR="002560B6" w:rsidRPr="002560B6" w:rsidRDefault="002560B6" w:rsidP="00256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If child has a hypertonic type of dehydration, tomato juice should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 xml:space="preserve">not </w:t>
      </w:r>
      <w:r w:rsidRPr="002560B6">
        <w:rPr>
          <w:rFonts w:ascii="Arial" w:eastAsia="ヒラギノ角ゴ Pro W3" w:hAnsi="Times New Roman" w:cs="Arial"/>
          <w:kern w:val="24"/>
        </w:rPr>
        <w:t>be offered</w:t>
      </w:r>
    </w:p>
    <w:p w:rsidR="002560B6" w:rsidRPr="002560B6" w:rsidRDefault="002560B6" w:rsidP="00256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If child has a hypotonic type of dehydration, plain water should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not</w:t>
      </w:r>
      <w:r w:rsidRPr="002560B6">
        <w:rPr>
          <w:rFonts w:ascii="Arial" w:eastAsia="ヒラギノ角ゴ Pro W3" w:hAnsi="Times New Roman" w:cs="Arial"/>
          <w:kern w:val="24"/>
        </w:rPr>
        <w:t xml:space="preserve"> be offered</w:t>
      </w:r>
    </w:p>
    <w:p w:rsidR="002560B6" w:rsidRPr="002560B6" w:rsidRDefault="002560B6" w:rsidP="002560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Nursing care</w:t>
      </w:r>
    </w:p>
    <w:p w:rsidR="002560B6" w:rsidRPr="002560B6" w:rsidRDefault="002560B6" w:rsidP="00256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Early detection and management of edema are essential</w:t>
      </w:r>
    </w:p>
    <w:p w:rsidR="002560B6" w:rsidRPr="002560B6" w:rsidRDefault="002560B6" w:rsidP="00256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Accurate daily weight, vital signs, observing physical appearance, and noting changes in urine output</w:t>
      </w:r>
    </w:p>
    <w:p w:rsidR="002560B6" w:rsidRPr="002560B6" w:rsidRDefault="002560B6" w:rsidP="00256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Important for nurse to monitor clinical laboratory results and adjust fluids and foods offered to the child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Nutritional Deficiencies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Failure to Thrive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Failure to gain weight and often lose weight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be caused by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Physical (organic) pathology (OFTT), such as congenital heart or malabsorption syndrome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Non-organic (NFTT) is from the lack of parent-infant interaction resulting from environmental factors or neglect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Failure to Thrive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Often admitted to hospital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Presents with weight loss, irritability, disturbances of food intake, vomiting, diarrhea, and general neuromuscular spasticity sometimes accompany the condition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Children fall below the third percentile in weight and height on standard growth charts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Development is delayed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Due to multiple factors, there may be a disturbance in the mother-child relationship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Prevention of environmental FTT consists chiefly of social measures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Pregnancy history sometimes reveals circumstances that may contribute to a lack of mother-infant bonding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Failure to Thrive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Multidisciplinary approach in accordance with circumstances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 some cases, child is removed from home environment and placed elsewhere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Assigning the same nursing staff to care for the child may increase nurturing and interaction with the infant and parent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Failure to Thrive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Nurse is vital in supporting rather than in rejecting the mother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Encourages mother to assist with daily care of child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Points out developmental patterns and provides anticipatory guidance in this area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Prognosis is uncertain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Emotional starvation, particularly in the early years, can be psychologically traumatic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Inadequacies in intelligence, language, and social behavior have been documented in children who fail to thrive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Kwashiorkor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Severe deficiency of protein in the diet despite the fact that the number of calories consumed may be nearly adequate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Belongs to a class of disorders termed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protein-energy malnutrition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Seen most often in third-world countries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Kwashiorkor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Occurs in children 1 to 4 years of age who have been weaned from the breast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Oral intake is deficient in protein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 fails to grow normally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Muscles become weak and wasted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Edema of abdomen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Diarrhea, skin infections, irritability, anorexia, and vomiting may be present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Hair thins and is dry and may contain a white streak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 looks apathetic and weak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Kwashiorkor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 is mainly preventive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Simple protein powder sprinkled on the culturally prepared meal will alleviate the problem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Rickets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Caused by deficient amounts of vitamin D 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Exposure to sunshine is necessary for proper absorption and metabolism of calcium and phosphorus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Classic symptoms are bow-legs; knock-knees; beading of the ribs, called rachitic rosary; and, improper formation of teeth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Vitamin supplements along with exercise and exposure to outdoor sunlight is primary form of treatment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Scurvy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Caused by insufficient fruits and vegetables that contain vitamin C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include joint pain, bleeding gums, loose teeth, lack of energy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Vitamin C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Easily destroyed by heat and exposure to air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Not stored in the body and daily intake of the vitamin is necessary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Vitamin supplements and dietary intake such as citrus fruits and raw leafy vegetables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Infections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Appendicitis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Most common reason for emergency abdominal surgery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Small appendage arising from the cecum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Lumen may become obstructed with fecal matter or with lymphoid tissue after a viral illness or with parasites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Stasis, increased swelling, edema, and growth of organisms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Initial pain usually in periumbilical and increases within a 4-hour period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When inflammation spreads to peritoneum, pain localizes in RLQ of abdomen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Appendix may become gangrenous or rupture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lead to peritonitis and septicemia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Appendicitis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Characteristic symptoms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Tenderness in RLQ, known as McBurney</w:t>
      </w:r>
      <w:r w:rsidRPr="002560B6">
        <w:rPr>
          <w:rFonts w:ascii="Arial" w:eastAsia="ヒラギノ角ゴ Pro W3" w:hAnsi="Times New Roman" w:cs="Arial"/>
          <w:kern w:val="24"/>
        </w:rPr>
        <w:t>’</w:t>
      </w:r>
      <w:r w:rsidRPr="002560B6">
        <w:rPr>
          <w:rFonts w:ascii="Arial" w:eastAsia="ヒラギノ角ゴ Pro W3" w:hAnsi="Times New Roman" w:cs="Arial"/>
          <w:kern w:val="24"/>
        </w:rPr>
        <w:t>s point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Guarding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Rebound tenderness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Pain on lifting thigh while in supine position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Pain in RLQ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Diagnostics can include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Blood tests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Abdominal X-ray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CT scan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Ultrasound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Treatment 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Surgical intervention typically required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Nursing care is the same as with most other abdominal surgery patients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Thrush (Oral Candidiasis)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Usually caused by a fungus, Candida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Anorexia may be present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Systemic symptoms are generally mild if infection remains in the mouth; can pass into GI tract causing inflammation of the esophagus and stomach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Responds well to local application of antifungal suspension, such as nystatin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Medication should remain in contact with </w:t>
      </w:r>
      <w:r w:rsidRPr="002560B6">
        <w:rPr>
          <w:rFonts w:ascii="Arial" w:eastAsia="ヒラギノ角ゴ Pro W3" w:hAnsi="Times New Roman" w:cs="Arial"/>
          <w:kern w:val="24"/>
        </w:rPr>
        <w:t>“</w:t>
      </w:r>
      <w:r w:rsidRPr="002560B6">
        <w:rPr>
          <w:rFonts w:ascii="Arial" w:eastAsia="ヒラギノ角ゴ Pro W3" w:hAnsi="Times New Roman" w:cs="Arial"/>
          <w:kern w:val="24"/>
        </w:rPr>
        <w:t>patches</w:t>
      </w:r>
      <w:r w:rsidRPr="002560B6">
        <w:rPr>
          <w:rFonts w:ascii="Arial" w:eastAsia="ヒラギノ角ゴ Pro W3" w:hAnsi="Times New Roman" w:cs="Arial"/>
          <w:kern w:val="24"/>
        </w:rPr>
        <w:t>”</w:t>
      </w:r>
      <w:r w:rsidRPr="002560B6">
        <w:rPr>
          <w:rFonts w:ascii="Arial" w:eastAsia="ヒラギノ角ゴ Pro W3" w:hAnsi="Times New Roman" w:cs="Arial"/>
          <w:kern w:val="24"/>
        </w:rPr>
        <w:t xml:space="preserve"> as long as possible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With proper care, the condition disappears within a few days after onset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Worms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Pinworms (Enterobiasis)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Looks like a white thread; lives in lower intestine but lays eggs outside anus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Eggs become infective within hours of being deposited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Route of entry into the body is through the mouth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“</w:t>
      </w:r>
      <w:r w:rsidRPr="002560B6">
        <w:rPr>
          <w:rFonts w:ascii="Arial" w:eastAsia="ヒラギノ角ゴ Pro W3" w:hAnsi="Times New Roman" w:cs="Arial"/>
          <w:kern w:val="24"/>
        </w:rPr>
        <w:t>Scotch tape</w:t>
      </w:r>
      <w:r w:rsidRPr="002560B6">
        <w:rPr>
          <w:rFonts w:ascii="Arial" w:eastAsia="ヒラギノ角ゴ Pro W3" w:hAnsi="Times New Roman" w:cs="Arial"/>
          <w:kern w:val="24"/>
        </w:rPr>
        <w:t>”</w:t>
      </w:r>
      <w:r w:rsidRPr="002560B6">
        <w:rPr>
          <w:rFonts w:ascii="Arial" w:eastAsia="ヒラギノ角ゴ Pro W3" w:hAnsi="Times New Roman" w:cs="Arial"/>
          <w:kern w:val="24"/>
        </w:rPr>
        <w:t xml:space="preserve"> test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Antihelminth medications are given for both types of worm infestations</w:t>
      </w:r>
    </w:p>
    <w:p w:rsidR="002560B6" w:rsidRPr="002560B6" w:rsidRDefault="002560B6" w:rsidP="002560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Roundworms (Ascariasis)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Seen more in U.S. southern states and among immigrants and migratory workers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Caused by unsanitary disposal of human feces and poor hygiene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Eggs can survive for weeks in soil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If child eats soil, eggs develop into larvae in intestine, penetrate intestinal wall and enter liver; from there, the worms circulate to the lungs and heart</w:t>
      </w:r>
    </w:p>
    <w:p w:rsidR="002560B6" w:rsidRPr="002560B6" w:rsidRDefault="002560B6" w:rsidP="00256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Chronic cough without fever is characteristic of this form of infestation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Patient Teaching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Main nursing responsibility is educating parents and child about the prevention of worm infestation through general hygiene, food handling and preparation, as well as through environmental controls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Poisoning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Goals of treatment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Remove the poison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Prevent further absorption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Call the poison control center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Provide supportive care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seek medical help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Detecting the Poison by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Specific Odor of Vomitus  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b/>
          <w:bCs/>
          <w:kern w:val="24"/>
          <w:u w:val="single"/>
        </w:rPr>
      </w:pPr>
      <w:r w:rsidRPr="002560B6">
        <w:rPr>
          <w:rFonts w:ascii="Arial" w:eastAsia="ヒラギノ角ゴ Pro W3" w:hAnsi="Times New Roman" w:cs="Arial"/>
          <w:b/>
          <w:bCs/>
          <w:kern w:val="24"/>
          <w:u w:val="single"/>
        </w:rPr>
        <w:t>Odor of Vomitus</w:t>
      </w:r>
      <w:r w:rsidRPr="002560B6">
        <w:rPr>
          <w:rFonts w:ascii="Arial" w:eastAsia="ヒラギノ角ゴ Pro W3" w:hAnsi="Times New Roman" w:cs="Arial"/>
          <w:b/>
          <w:bCs/>
          <w:kern w:val="24"/>
        </w:rPr>
        <w:tab/>
        <w:t xml:space="preserve">    </w:t>
      </w:r>
      <w:r w:rsidRPr="002560B6">
        <w:rPr>
          <w:rFonts w:ascii="Arial" w:eastAsia="ヒラギノ角ゴ Pro W3" w:hAnsi="Times New Roman" w:cs="Arial"/>
          <w:b/>
          <w:bCs/>
          <w:kern w:val="24"/>
          <w:u w:val="single"/>
        </w:rPr>
        <w:t>Probable Content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Sweet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 xml:space="preserve">    Chloroform, acetone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Bitter almond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 xml:space="preserve">    Cyanide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Pear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 xml:space="preserve"> </w:t>
      </w:r>
      <w:r w:rsidRPr="002560B6">
        <w:rPr>
          <w:rFonts w:ascii="Arial" w:eastAsia="ヒラギノ角ゴ Pro W3" w:hAnsi="Times New Roman" w:cs="Arial"/>
          <w:kern w:val="24"/>
        </w:rPr>
        <w:tab/>
        <w:t xml:space="preserve">    Chloral hydrate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Garlic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 xml:space="preserve">    Phosphorus, arsenic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Shoe polish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 xml:space="preserve">    Nitrobenzene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Violet</w:t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</w:r>
      <w:r w:rsidRPr="002560B6">
        <w:rPr>
          <w:rFonts w:ascii="Arial" w:eastAsia="ヒラギノ角ゴ Pro W3" w:hAnsi="Times New Roman" w:cs="Arial"/>
          <w:kern w:val="24"/>
        </w:rPr>
        <w:tab/>
        <w:t xml:space="preserve">    Turpentine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Poisoning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General concepts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Volume of swallow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Principles of care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education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Poison control centers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nationwide phone number is 1-800-222-1222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Ipecac syrup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no longer recommended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Activated charcoal</w:t>
      </w:r>
      <w:r w:rsidRPr="002560B6">
        <w:rPr>
          <w:rFonts w:ascii="Arial" w:eastAsia="ヒラギノ角ゴ Pro W3" w:hAnsi="Times New Roman" w:cs="Arial"/>
          <w:kern w:val="24"/>
        </w:rPr>
        <w:t>—</w:t>
      </w:r>
      <w:r w:rsidRPr="002560B6">
        <w:rPr>
          <w:rFonts w:ascii="Arial" w:eastAsia="ヒラギノ角ゴ Pro W3" w:hAnsi="Times New Roman" w:cs="Arial"/>
          <w:kern w:val="24"/>
        </w:rPr>
        <w:t>given for some substances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Charcoal or any gastric lavage is not effective if administered after 1 hour post-ingestion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Poisonous Plants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Selected OTC Drugs </w:t>
      </w:r>
      <w:r w:rsidRPr="002560B6">
        <w:rPr>
          <w:rFonts w:ascii="Arial" w:eastAsia="ヒラギノ角ゴ Pro W3" w:hAnsi="Times New Roman" w:cs="Arial"/>
          <w:kern w:val="24"/>
        </w:rPr>
        <w:br/>
        <w:t>that Are Deadly to Toddlers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Safety Alert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Many over-the-counter medications are considered harmless by parents but can be deadly to the toddler or small child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Keep all medications (prescription or otherwise), including herbal supplements, out of reach of small children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Poisons Commonly </w:t>
      </w: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Encountered in Pediatrics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Acids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Alkalines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Medications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Cyanide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Ethanol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Petroleum distillates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Carbon monoxide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Lead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Arthropods, insect stings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Snakes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Poisonous plants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 Poisoning (Plumbism)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Results when a child repeatedly ingests or absorbs substances containing lead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Incidence higher in inner-city tenements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Children who chew on window sills and stair rails ingest flakes of paint, putty, or crumbled plaster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Eating nonfood items is called pica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Can have a lasting effect on the CNS, especially the brain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Mental retardation occurs in severe cases of lead poisoning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0B6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Lead Poisoning (Plumbism) </w:t>
      </w:r>
      <w:r w:rsidRPr="002560B6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Symptoms occur gradually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Lead settles in soft tissues and bones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Is excreted in urine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Beginning stages, signs may be weakness, weight loss, anorexia, pallor, irritability, vomiting, abdominal pain, and constipation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Later stages, signs may be anemia and nervous system involvement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Lead Poisoning (Plumbism) </w:t>
      </w:r>
      <w:r w:rsidRPr="002560B6">
        <w:rPr>
          <w:rFonts w:ascii="Arial" w:eastAsia="ヒラギノ角ゴ Pro W3" w:hAnsi="Times New Roman" w:cs="Arial"/>
          <w:i/>
          <w:iCs/>
          <w:kern w:val="24"/>
        </w:rPr>
        <w:t>(cont.)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 xml:space="preserve">Lead is toxic to the synthesis of heme in the blood, which is necessary for hemoglobin formation and renal tubule functioning 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Blood lead levels are primary screening test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X-ray films of bones may show further lead deposits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History may reveal pica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Treatment is aimed at reducing concentration of lead in blood</w:t>
      </w:r>
    </w:p>
    <w:p w:rsidR="002560B6" w:rsidRPr="002560B6" w:rsidRDefault="002560B6" w:rsidP="00256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Chelating agents may be taken for several months</w:t>
      </w:r>
    </w:p>
    <w:p w:rsidR="002560B6" w:rsidRPr="002560B6" w:rsidRDefault="002560B6" w:rsidP="00256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Prognosis depends on extent of poisoning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Foreign Bodies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80% of all ingestions occur in children between 6 months and 3 years of age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About 80% of items ingested pass through the GI tract without difficulty</w:t>
      </w:r>
    </w:p>
    <w:p w:rsidR="002560B6" w:rsidRPr="002560B6" w:rsidRDefault="002560B6" w:rsidP="00256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May take up to 6 days to occur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Caution parents not to use laxatives and to maintain a normal diet to avoid intestinal spasms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Review Question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What should the nurse monitor before administering intravenous fluid to a child who is dehydrated?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Review</w:t>
      </w:r>
      <w:r w:rsidRPr="002560B6">
        <w:rPr>
          <w:rFonts w:ascii="Arial" w:eastAsia="ヒラギノ角ゴ Pro W3" w:hAnsi="Times New Roman" w:cs="Arial"/>
          <w:kern w:val="24"/>
        </w:rPr>
        <w:tab/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Objectives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Key Terms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Key Points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Online Resources</w:t>
      </w:r>
    </w:p>
    <w:p w:rsidR="002560B6" w:rsidRPr="002560B6" w:rsidRDefault="002560B6" w:rsidP="002560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2560B6">
        <w:rPr>
          <w:rFonts w:ascii="Arial" w:eastAsia="ヒラギノ角ゴ Pro W3" w:hAnsi="Times New Roman" w:cs="Arial"/>
          <w:kern w:val="24"/>
        </w:rPr>
        <w:t>Review Questions</w:t>
      </w:r>
    </w:p>
    <w:p w:rsidR="002560B6" w:rsidRPr="002560B6" w:rsidRDefault="002560B6" w:rsidP="002560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bookmarkEnd w:id="0"/>
    <w:p w:rsidR="00202DF6" w:rsidRPr="002560B6" w:rsidRDefault="00202DF6"/>
    <w:sectPr w:rsidR="00202DF6" w:rsidRPr="002560B6" w:rsidSect="00FC37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ED2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6"/>
    <w:rsid w:val="00202DF6"/>
    <w:rsid w:val="002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2012-03-20T21:51:00Z</dcterms:created>
  <dcterms:modified xsi:type="dcterms:W3CDTF">2012-03-20T21:52:00Z</dcterms:modified>
</cp:coreProperties>
</file>